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1F9D3479" w:rsidR="000A4B2F" w:rsidRDefault="00B25C07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</w:pPr>
      <w:r w:rsidRPr="13490C3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A3AD3" w:rsidRPr="13490C3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11</w:t>
      </w:r>
      <w:r w:rsidR="00B60FA0" w:rsidRPr="13490C3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Mathematics </w:t>
      </w:r>
      <w:r w:rsidR="001937CC" w:rsidRPr="13490C3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Higher</w:t>
      </w:r>
      <w:r w:rsidR="00411587" w:rsidRPr="13490C3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6CF2D41B" w14:textId="77777777" w:rsidR="00A219EC" w:rsidRPr="00A30EA9" w:rsidRDefault="00A219EC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bookmarkStart w:id="0" w:name="_GoBack"/>
      <w:bookmarkEnd w:id="0"/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97"/>
        <w:gridCol w:w="1269"/>
        <w:gridCol w:w="2392"/>
        <w:gridCol w:w="4214"/>
        <w:gridCol w:w="1797"/>
      </w:tblGrid>
      <w:tr w:rsidR="00DB6710" w:rsidRPr="00A30EA9" w14:paraId="0C260B09" w14:textId="77777777" w:rsidTr="00414DCD">
        <w:trPr>
          <w:trHeight w:val="428"/>
        </w:trPr>
        <w:tc>
          <w:tcPr>
            <w:tcW w:w="1097" w:type="dxa"/>
            <w:vAlign w:val="center"/>
          </w:tcPr>
          <w:p w14:paraId="70BD17E2" w14:textId="77777777" w:rsidR="00DB6710" w:rsidRPr="00A30EA9" w:rsidRDefault="00DB6710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269" w:type="dxa"/>
            <w:vAlign w:val="center"/>
          </w:tcPr>
          <w:p w14:paraId="214A24ED" w14:textId="77777777" w:rsidR="00DB6710" w:rsidRPr="00A30EA9" w:rsidRDefault="00DB6710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92" w:type="dxa"/>
            <w:vAlign w:val="center"/>
          </w:tcPr>
          <w:p w14:paraId="34775A43" w14:textId="5D12DEF1" w:rsidR="00DB6710" w:rsidRPr="00A30EA9" w:rsidRDefault="00DB6710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214" w:type="dxa"/>
            <w:vAlign w:val="center"/>
          </w:tcPr>
          <w:p w14:paraId="49E07CDD" w14:textId="64B748BA" w:rsidR="00DB6710" w:rsidRPr="00A30EA9" w:rsidRDefault="00DB6710" w:rsidP="00B60FA0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797" w:type="dxa"/>
            <w:vAlign w:val="center"/>
          </w:tcPr>
          <w:p w14:paraId="4422F537" w14:textId="77777777" w:rsidR="00DB6710" w:rsidRPr="00A30EA9" w:rsidRDefault="00DB6710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5915B9" w:rsidRPr="00A30EA9" w14:paraId="0F094798" w14:textId="77777777" w:rsidTr="006C6994">
        <w:trPr>
          <w:trHeight w:val="428"/>
        </w:trPr>
        <w:tc>
          <w:tcPr>
            <w:tcW w:w="1097" w:type="dxa"/>
            <w:shd w:val="clear" w:color="auto" w:fill="C00000"/>
            <w:vAlign w:val="center"/>
          </w:tcPr>
          <w:p w14:paraId="3C208251" w14:textId="228C391C" w:rsidR="005915B9" w:rsidRPr="00A30EA9" w:rsidRDefault="006C6994" w:rsidP="005915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End of year 10</w:t>
            </w:r>
          </w:p>
        </w:tc>
        <w:tc>
          <w:tcPr>
            <w:tcW w:w="1269" w:type="dxa"/>
            <w:shd w:val="clear" w:color="auto" w:fill="C00000"/>
            <w:vAlign w:val="center"/>
          </w:tcPr>
          <w:p w14:paraId="46343F0F" w14:textId="3F6310DD" w:rsidR="005915B9" w:rsidRPr="00A30EA9" w:rsidRDefault="005915B9" w:rsidP="005915B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92" w:type="dxa"/>
            <w:shd w:val="clear" w:color="auto" w:fill="C00000"/>
            <w:vAlign w:val="center"/>
          </w:tcPr>
          <w:p w14:paraId="079B5C7E" w14:textId="77777777" w:rsidR="005915B9" w:rsidRPr="00B71699" w:rsidRDefault="005915B9" w:rsidP="005915B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B71699">
              <w:rPr>
                <w:rFonts w:ascii="Century Gothic" w:hAnsi="Century Gothic"/>
                <w:b/>
                <w:sz w:val="20"/>
                <w:szCs w:val="16"/>
              </w:rPr>
              <w:t>Proportional Reasoning</w:t>
            </w:r>
          </w:p>
          <w:p w14:paraId="6E380B5D" w14:textId="77777777" w:rsidR="005915B9" w:rsidRPr="00B71699" w:rsidRDefault="005915B9" w:rsidP="005915B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5D63EFEC" w14:textId="7718D476" w:rsidR="005915B9" w:rsidRDefault="005915B9" w:rsidP="005915B9">
            <w:pPr>
              <w:jc w:val="center"/>
              <w:rPr>
                <w:rFonts w:ascii="Century Gothic" w:hAnsi="Century Gothic"/>
                <w:b/>
              </w:rPr>
            </w:pPr>
            <w:r w:rsidRPr="00B71699">
              <w:rPr>
                <w:rFonts w:ascii="Century Gothic" w:hAnsi="Century Gothic"/>
                <w:b/>
                <w:sz w:val="20"/>
                <w:szCs w:val="16"/>
              </w:rPr>
              <w:t>Ratio</w:t>
            </w:r>
          </w:p>
        </w:tc>
        <w:tc>
          <w:tcPr>
            <w:tcW w:w="4214" w:type="dxa"/>
            <w:shd w:val="clear" w:color="auto" w:fill="C00000"/>
            <w:vAlign w:val="center"/>
          </w:tcPr>
          <w:p w14:paraId="0E9B9F71" w14:textId="77777777" w:rsidR="005915B9" w:rsidRPr="005D0737" w:rsidRDefault="005915B9" w:rsidP="005915B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 xml:space="preserve">Growth and decay </w:t>
            </w:r>
          </w:p>
          <w:p w14:paraId="5AFBC216" w14:textId="77777777" w:rsidR="003B60CB" w:rsidRDefault="005915B9" w:rsidP="003B60C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Compound measures</w:t>
            </w:r>
          </w:p>
          <w:p w14:paraId="5DF829E4" w14:textId="71A4D13B" w:rsidR="005915B9" w:rsidRPr="003B60CB" w:rsidRDefault="005915B9" w:rsidP="003B60C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3B60CB">
              <w:rPr>
                <w:rFonts w:ascii="Century Gothic" w:hAnsi="Century Gothic"/>
              </w:rPr>
              <w:t>Ratio and proportion</w:t>
            </w:r>
          </w:p>
        </w:tc>
        <w:tc>
          <w:tcPr>
            <w:tcW w:w="1797" w:type="dxa"/>
            <w:shd w:val="clear" w:color="auto" w:fill="C00000"/>
            <w:vAlign w:val="center"/>
          </w:tcPr>
          <w:p w14:paraId="146C0505" w14:textId="41201FB8" w:rsidR="005915B9" w:rsidRPr="00A30EA9" w:rsidRDefault="005915B9" w:rsidP="005915B9">
            <w:pPr>
              <w:jc w:val="center"/>
              <w:rPr>
                <w:rFonts w:ascii="Century Gothic" w:hAnsi="Century Gothic"/>
                <w:b/>
              </w:rPr>
            </w:pPr>
            <w:r w:rsidRPr="005D0737">
              <w:rPr>
                <w:rFonts w:ascii="Century Gothic" w:hAnsi="Century Gothic"/>
                <w:b/>
                <w:sz w:val="20"/>
                <w:szCs w:val="20"/>
              </w:rPr>
              <w:t>Unit 11 - Multiplicative reasoning</w:t>
            </w:r>
          </w:p>
        </w:tc>
      </w:tr>
      <w:tr w:rsidR="006C6994" w:rsidRPr="00A30EA9" w14:paraId="5ACD5F71" w14:textId="77777777" w:rsidTr="006C6994">
        <w:trPr>
          <w:trHeight w:val="428"/>
        </w:trPr>
        <w:tc>
          <w:tcPr>
            <w:tcW w:w="1097" w:type="dxa"/>
            <w:shd w:val="clear" w:color="auto" w:fill="C00000"/>
            <w:vAlign w:val="center"/>
          </w:tcPr>
          <w:p w14:paraId="38962543" w14:textId="1C6D04D3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End of year 10</w:t>
            </w:r>
          </w:p>
        </w:tc>
        <w:tc>
          <w:tcPr>
            <w:tcW w:w="1269" w:type="dxa"/>
            <w:shd w:val="clear" w:color="auto" w:fill="C00000"/>
            <w:vAlign w:val="center"/>
          </w:tcPr>
          <w:p w14:paraId="73205301" w14:textId="6EAC7D53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92" w:type="dxa"/>
            <w:shd w:val="clear" w:color="auto" w:fill="C00000"/>
            <w:vAlign w:val="center"/>
          </w:tcPr>
          <w:p w14:paraId="4A89718E" w14:textId="77777777" w:rsidR="006C6994" w:rsidRPr="00B71699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B71699">
              <w:rPr>
                <w:rFonts w:ascii="Century Gothic" w:hAnsi="Century Gothic"/>
                <w:b/>
                <w:sz w:val="20"/>
                <w:szCs w:val="16"/>
              </w:rPr>
              <w:t>Geometric Proof</w:t>
            </w:r>
          </w:p>
          <w:p w14:paraId="15D63A1E" w14:textId="77777777" w:rsidR="006C6994" w:rsidRPr="00B71699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3A1D3B22" w14:textId="56804918" w:rsidR="006C6994" w:rsidRPr="00B71699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Perimeter, area and volume</w:t>
            </w:r>
          </w:p>
        </w:tc>
        <w:tc>
          <w:tcPr>
            <w:tcW w:w="4214" w:type="dxa"/>
            <w:shd w:val="clear" w:color="auto" w:fill="C00000"/>
            <w:vAlign w:val="center"/>
          </w:tcPr>
          <w:p w14:paraId="12810067" w14:textId="77777777" w:rsidR="006C6994" w:rsidRPr="005D0737" w:rsidRDefault="006C6994" w:rsidP="006C699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Congruence</w:t>
            </w:r>
          </w:p>
          <w:p w14:paraId="79F92B5B" w14:textId="77777777" w:rsidR="006C6994" w:rsidRPr="005D0737" w:rsidRDefault="006C6994" w:rsidP="006C699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Geometric proof and congruence</w:t>
            </w:r>
          </w:p>
          <w:p w14:paraId="67014E3F" w14:textId="77777777" w:rsidR="006C6994" w:rsidRPr="005D0737" w:rsidRDefault="006C6994" w:rsidP="006C699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Similarity</w:t>
            </w:r>
          </w:p>
          <w:p w14:paraId="3823C165" w14:textId="77777777" w:rsidR="006C6994" w:rsidRPr="005D0737" w:rsidRDefault="006C6994" w:rsidP="006C699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More similarity</w:t>
            </w:r>
          </w:p>
          <w:p w14:paraId="0E72653D" w14:textId="4EBF18DB" w:rsidR="006C6994" w:rsidRPr="005D0737" w:rsidRDefault="006C6994" w:rsidP="006C699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5D0737">
              <w:rPr>
                <w:rFonts w:ascii="Century Gothic" w:hAnsi="Century Gothic"/>
              </w:rPr>
              <w:t>Similarity in 3D solids</w:t>
            </w:r>
          </w:p>
        </w:tc>
        <w:tc>
          <w:tcPr>
            <w:tcW w:w="1797" w:type="dxa"/>
            <w:shd w:val="clear" w:color="auto" w:fill="C00000"/>
            <w:vAlign w:val="center"/>
          </w:tcPr>
          <w:p w14:paraId="55A29F7D" w14:textId="1429693F" w:rsidR="006C6994" w:rsidRPr="005D073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1B270F3E">
              <w:rPr>
                <w:rFonts w:ascii="Century Gothic" w:hAnsi="Century Gothic"/>
                <w:b/>
                <w:bCs/>
                <w:sz w:val="20"/>
                <w:szCs w:val="20"/>
              </w:rPr>
              <w:t>Unit 12 - Similarity and congruence</w:t>
            </w:r>
          </w:p>
        </w:tc>
      </w:tr>
      <w:tr w:rsidR="006C6994" w:rsidRPr="00A30EA9" w14:paraId="3274BAC8" w14:textId="77777777" w:rsidTr="00414DC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2A8219C2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5C22F7E0" w14:textId="5E9ECE39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2392" w:type="dxa"/>
            <w:vMerge w:val="restart"/>
            <w:shd w:val="clear" w:color="auto" w:fill="A8D08D" w:themeFill="accent6" w:themeFillTint="99"/>
            <w:vAlign w:val="center"/>
          </w:tcPr>
          <w:p w14:paraId="7E708B6D" w14:textId="77777777" w:rsidR="006C6994" w:rsidRDefault="006C6994" w:rsidP="006C699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Graphs</w:t>
            </w:r>
          </w:p>
          <w:p w14:paraId="3EA1CC42" w14:textId="77777777" w:rsidR="006C6994" w:rsidRDefault="006C6994" w:rsidP="006C699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025DCF6" w14:textId="77777777" w:rsidR="006C6994" w:rsidRDefault="006C6994" w:rsidP="006C699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Trigonometry</w:t>
            </w:r>
          </w:p>
          <w:p w14:paraId="279AB32B" w14:textId="77777777" w:rsidR="006C6994" w:rsidRDefault="006C6994" w:rsidP="006C699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48C2265" w14:textId="74D83E60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Place Value and rounding</w:t>
            </w:r>
          </w:p>
        </w:tc>
        <w:tc>
          <w:tcPr>
            <w:tcW w:w="4214" w:type="dxa"/>
            <w:vMerge w:val="restart"/>
            <w:shd w:val="clear" w:color="auto" w:fill="A8D08D" w:themeFill="accent6" w:themeFillTint="99"/>
            <w:vAlign w:val="center"/>
          </w:tcPr>
          <w:p w14:paraId="2AE18EFA" w14:textId="77777777" w:rsidR="006C6994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Accuracy</w:t>
            </w:r>
          </w:p>
          <w:p w14:paraId="2A36D14E" w14:textId="77777777" w:rsidR="006C6994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of the sine function</w:t>
            </w:r>
          </w:p>
          <w:p w14:paraId="140877ED" w14:textId="77777777" w:rsidR="006C6994" w:rsidRDefault="006C6994" w:rsidP="006C699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eastAsiaTheme="majorEastAsia" w:hAnsi="Century Gothic"/>
                <w:sz w:val="20"/>
                <w:szCs w:val="20"/>
              </w:rPr>
              <w:t>Graph of the cosine function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23ED89BA" w14:textId="77777777" w:rsidR="006C6994" w:rsidRDefault="006C6994" w:rsidP="006C699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eastAsiaTheme="majorEastAsia" w:hAnsi="Century Gothic"/>
                <w:sz w:val="20"/>
                <w:szCs w:val="20"/>
              </w:rPr>
              <w:t>The tangent function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6AC97B1C" w14:textId="77777777" w:rsidR="006C6994" w:rsidRDefault="006C6994" w:rsidP="006C699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eastAsiaTheme="majorEastAsia" w:hAnsi="Century Gothic"/>
                <w:sz w:val="20"/>
                <w:szCs w:val="20"/>
              </w:rPr>
              <w:t>Calculating areas and the sine rule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4E84D982" w14:textId="77777777" w:rsidR="006C6994" w:rsidRDefault="006C6994" w:rsidP="006C699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eastAsiaTheme="majorEastAsia" w:hAnsi="Century Gothic"/>
                <w:sz w:val="20"/>
                <w:szCs w:val="20"/>
              </w:rPr>
              <w:t>The cosine rule and 2D trigonometric problems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59991F46" w14:textId="77777777" w:rsidR="006C6994" w:rsidRDefault="006C6994" w:rsidP="006C699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eastAsiaTheme="majorEastAsia" w:hAnsi="Century Gothic"/>
                <w:sz w:val="20"/>
                <w:szCs w:val="20"/>
              </w:rPr>
              <w:t>Solving problems in 3D</w:t>
            </w:r>
            <w:r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3E1710A2" w14:textId="6251B278" w:rsidR="006C6994" w:rsidRPr="00A30EA9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Style w:val="normaltextrun"/>
                <w:rFonts w:ascii="Century Gothic" w:eastAsiaTheme="majorEastAsia" w:hAnsi="Century Gothic"/>
              </w:rPr>
              <w:t>Transforming trigonometric graphs</w:t>
            </w:r>
          </w:p>
        </w:tc>
        <w:tc>
          <w:tcPr>
            <w:tcW w:w="1797" w:type="dxa"/>
            <w:vMerge w:val="restart"/>
            <w:shd w:val="clear" w:color="auto" w:fill="A8D08D" w:themeFill="accent6" w:themeFillTint="99"/>
            <w:vAlign w:val="center"/>
          </w:tcPr>
          <w:p w14:paraId="15E5F856" w14:textId="5C1E38B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Unit 13 - More trigonometry</w:t>
            </w:r>
          </w:p>
        </w:tc>
      </w:tr>
      <w:tr w:rsidR="006C6994" w:rsidRPr="00A30EA9" w14:paraId="08490B1F" w14:textId="77777777" w:rsidTr="00414DCD">
        <w:trPr>
          <w:trHeight w:val="299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432E65B2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66002BBD" w14:textId="5B454A5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2392" w:type="dxa"/>
            <w:vMerge/>
            <w:shd w:val="clear" w:color="auto" w:fill="A8D08D" w:themeFill="accent6" w:themeFillTint="99"/>
            <w:vAlign w:val="center"/>
          </w:tcPr>
          <w:p w14:paraId="2F9AD5D7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A8D08D" w:themeFill="accent6" w:themeFillTint="99"/>
            <w:vAlign w:val="center"/>
          </w:tcPr>
          <w:p w14:paraId="4510E949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A8D08D" w:themeFill="accent6" w:themeFillTint="99"/>
            <w:vAlign w:val="center"/>
          </w:tcPr>
          <w:p w14:paraId="34D27115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464DEA01" w14:textId="77777777" w:rsidTr="00414DC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753C6B97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29F87D10" w14:textId="6A929FF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2392" w:type="dxa"/>
            <w:vMerge/>
            <w:shd w:val="clear" w:color="auto" w:fill="A8D08D" w:themeFill="accent6" w:themeFillTint="99"/>
            <w:vAlign w:val="center"/>
          </w:tcPr>
          <w:p w14:paraId="3CE2965F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A8D08D" w:themeFill="accent6" w:themeFillTint="99"/>
            <w:vAlign w:val="center"/>
          </w:tcPr>
          <w:p w14:paraId="76CA55AC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A8D08D" w:themeFill="accent6" w:themeFillTint="99"/>
            <w:vAlign w:val="center"/>
          </w:tcPr>
          <w:p w14:paraId="4B458D63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F26A713" w14:textId="77777777" w:rsidTr="00414DCD">
        <w:trPr>
          <w:trHeight w:val="280"/>
        </w:trPr>
        <w:tc>
          <w:tcPr>
            <w:tcW w:w="1097" w:type="dxa"/>
            <w:shd w:val="clear" w:color="auto" w:fill="9966FF"/>
            <w:vAlign w:val="center"/>
          </w:tcPr>
          <w:p w14:paraId="3616F671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269" w:type="dxa"/>
            <w:shd w:val="clear" w:color="auto" w:fill="9966FF"/>
            <w:vAlign w:val="center"/>
          </w:tcPr>
          <w:p w14:paraId="29F90ADE" w14:textId="725BBE0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2392" w:type="dxa"/>
            <w:vMerge w:val="restart"/>
            <w:shd w:val="clear" w:color="auto" w:fill="9966FF"/>
            <w:vAlign w:val="center"/>
          </w:tcPr>
          <w:p w14:paraId="397FE3F6" w14:textId="4153E192" w:rsidR="006C6994" w:rsidRDefault="006C6994" w:rsidP="006C69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sz w:val="20"/>
                <w:szCs w:val="20"/>
                <w:lang w:val="en-US"/>
              </w:rPr>
              <w:t>Data: analysing     and representation</w:t>
            </w:r>
          </w:p>
          <w:p w14:paraId="7A5930D3" w14:textId="4A016A9E" w:rsidR="006C6994" w:rsidRDefault="006C6994" w:rsidP="006C69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B31466" w14:textId="3363FB4D" w:rsidR="006C6994" w:rsidRDefault="006C6994" w:rsidP="006C69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sz w:val="20"/>
                <w:szCs w:val="20"/>
                <w:lang w:val="en-US"/>
              </w:rPr>
              <w:t>Data: Collecting and orgnaising</w:t>
            </w:r>
          </w:p>
          <w:p w14:paraId="5222BADE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 w:val="restart"/>
            <w:shd w:val="clear" w:color="auto" w:fill="9966FF"/>
            <w:vAlign w:val="center"/>
          </w:tcPr>
          <w:p w14:paraId="6B25619A" w14:textId="77777777" w:rsidR="006C6994" w:rsidRPr="00A41467" w:rsidRDefault="006C6994" w:rsidP="006C6994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</w:pPr>
            <w:r w:rsidRPr="00A41467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Sampling </w:t>
            </w:r>
          </w:p>
          <w:p w14:paraId="141E36C7" w14:textId="77777777" w:rsidR="006C6994" w:rsidRPr="00A41467" w:rsidRDefault="006C6994" w:rsidP="006C6994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</w:pPr>
            <w:r w:rsidRPr="00A41467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Cumulative frequency </w:t>
            </w:r>
          </w:p>
          <w:p w14:paraId="66281E12" w14:textId="77777777" w:rsidR="006C6994" w:rsidRPr="00A41467" w:rsidRDefault="006C6994" w:rsidP="006C6994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</w:pPr>
            <w:r w:rsidRPr="00A41467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Box plots </w:t>
            </w:r>
          </w:p>
          <w:p w14:paraId="2C169812" w14:textId="77777777" w:rsidR="006C6994" w:rsidRPr="00A41467" w:rsidRDefault="006C6994" w:rsidP="006C6994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</w:pPr>
            <w:r w:rsidRPr="00A41467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Histograms </w:t>
            </w:r>
          </w:p>
          <w:p w14:paraId="3ADBF238" w14:textId="79D4A3DB" w:rsidR="006C6994" w:rsidRPr="00A30EA9" w:rsidRDefault="006C6994" w:rsidP="006C69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41467">
              <w:rPr>
                <w:rFonts w:ascii="Century Gothic" w:eastAsia="Times New Roman" w:hAnsi="Century Gothic" w:cs="Times New Roman"/>
                <w:lang w:eastAsia="en-GB"/>
              </w:rPr>
              <w:t>Comparing and describing populations</w:t>
            </w:r>
          </w:p>
        </w:tc>
        <w:tc>
          <w:tcPr>
            <w:tcW w:w="1797" w:type="dxa"/>
            <w:vMerge w:val="restart"/>
            <w:shd w:val="clear" w:color="auto" w:fill="9966FF"/>
            <w:vAlign w:val="center"/>
          </w:tcPr>
          <w:p w14:paraId="22E826D6" w14:textId="08DDD57D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14 - Further statistics</w:t>
            </w:r>
          </w:p>
        </w:tc>
      </w:tr>
      <w:tr w:rsidR="006C6994" w:rsidRPr="00A30EA9" w14:paraId="3A0ED9D3" w14:textId="77777777" w:rsidTr="00414DCD">
        <w:trPr>
          <w:trHeight w:val="280"/>
        </w:trPr>
        <w:tc>
          <w:tcPr>
            <w:tcW w:w="1097" w:type="dxa"/>
            <w:shd w:val="clear" w:color="auto" w:fill="9966FF"/>
            <w:vAlign w:val="center"/>
          </w:tcPr>
          <w:p w14:paraId="48E45ABE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269" w:type="dxa"/>
            <w:shd w:val="clear" w:color="auto" w:fill="9966FF"/>
            <w:vAlign w:val="center"/>
          </w:tcPr>
          <w:p w14:paraId="7B7A18DD" w14:textId="39F58EF8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2392" w:type="dxa"/>
            <w:vMerge/>
            <w:shd w:val="clear" w:color="auto" w:fill="9966FF"/>
            <w:vAlign w:val="center"/>
          </w:tcPr>
          <w:p w14:paraId="1618E16E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9966FF"/>
            <w:vAlign w:val="center"/>
          </w:tcPr>
          <w:p w14:paraId="621D81ED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9966FF"/>
            <w:vAlign w:val="center"/>
          </w:tcPr>
          <w:p w14:paraId="210E3B8A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0A0F83BF" w14:textId="77777777" w:rsidTr="00414DCD">
        <w:trPr>
          <w:trHeight w:val="280"/>
        </w:trPr>
        <w:tc>
          <w:tcPr>
            <w:tcW w:w="1097" w:type="dxa"/>
            <w:shd w:val="clear" w:color="auto" w:fill="F4B083" w:themeFill="accent2" w:themeFillTint="99"/>
            <w:vAlign w:val="center"/>
          </w:tcPr>
          <w:p w14:paraId="66C7526F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07B263EA" w14:textId="272B0F1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2392" w:type="dxa"/>
            <w:vMerge w:val="restart"/>
            <w:shd w:val="clear" w:color="auto" w:fill="F4B083" w:themeFill="accent2" w:themeFillTint="99"/>
            <w:vAlign w:val="center"/>
          </w:tcPr>
          <w:p w14:paraId="513683F9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Equations and inequalities</w:t>
            </w:r>
          </w:p>
          <w:p w14:paraId="3371D18E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30811638" w14:textId="79D6B891" w:rsidR="006C6994" w:rsidRPr="00BD1654" w:rsidRDefault="006C6994" w:rsidP="006C699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Graphs</w:t>
            </w:r>
          </w:p>
          <w:p w14:paraId="61AFB796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 w:val="restart"/>
            <w:shd w:val="clear" w:color="auto" w:fill="F4B083" w:themeFill="accent2" w:themeFillTint="99"/>
            <w:vAlign w:val="center"/>
          </w:tcPr>
          <w:p w14:paraId="63BD5E15" w14:textId="77777777" w:rsidR="006C6994" w:rsidRPr="00747673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Solving simultaneous equations graphically</w:t>
            </w:r>
          </w:p>
          <w:p w14:paraId="72CF40D0" w14:textId="77777777" w:rsidR="006C6994" w:rsidRPr="00747673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Representing inequalities graphically</w:t>
            </w:r>
          </w:p>
          <w:p w14:paraId="13F66F11" w14:textId="77777777" w:rsidR="006C6994" w:rsidRPr="00747673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Graphs of quadratic functions</w:t>
            </w:r>
          </w:p>
          <w:p w14:paraId="700F8A42" w14:textId="77777777" w:rsidR="006C6994" w:rsidRPr="00747673" w:rsidRDefault="006C6994" w:rsidP="006C69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Solving quadratic equations graphically</w:t>
            </w:r>
          </w:p>
          <w:p w14:paraId="2D6FCAEC" w14:textId="1F37F0D4" w:rsidR="006C6994" w:rsidRPr="00A30EA9" w:rsidRDefault="006C6994" w:rsidP="006C699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</w:rPr>
              <w:t>Graphs of cubic functions</w:t>
            </w:r>
          </w:p>
        </w:tc>
        <w:tc>
          <w:tcPr>
            <w:tcW w:w="1797" w:type="dxa"/>
            <w:vMerge w:val="restart"/>
            <w:shd w:val="clear" w:color="auto" w:fill="F4B083" w:themeFill="accent2" w:themeFillTint="99"/>
            <w:vAlign w:val="center"/>
          </w:tcPr>
          <w:p w14:paraId="401EA964" w14:textId="77777777" w:rsidR="006C6994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15 - Equations and graphs</w:t>
            </w:r>
          </w:p>
          <w:p w14:paraId="735539E4" w14:textId="77777777" w:rsidR="006C6994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C87A7B" w14:textId="279AD47E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Assessment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 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U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nit 1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1 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1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5)</w:t>
            </w:r>
          </w:p>
        </w:tc>
      </w:tr>
      <w:tr w:rsidR="006C6994" w:rsidRPr="00A30EA9" w14:paraId="029045AB" w14:textId="77777777" w:rsidTr="00414DCD">
        <w:trPr>
          <w:trHeight w:val="299"/>
        </w:trPr>
        <w:tc>
          <w:tcPr>
            <w:tcW w:w="1097" w:type="dxa"/>
            <w:shd w:val="clear" w:color="auto" w:fill="F4B083" w:themeFill="accent2" w:themeFillTint="99"/>
            <w:vAlign w:val="center"/>
          </w:tcPr>
          <w:p w14:paraId="103DFFAB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35860F53" w14:textId="17325273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2392" w:type="dxa"/>
            <w:vMerge/>
            <w:shd w:val="clear" w:color="auto" w:fill="F4B083" w:themeFill="accent2" w:themeFillTint="99"/>
            <w:vAlign w:val="center"/>
          </w:tcPr>
          <w:p w14:paraId="7306B293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4B083" w:themeFill="accent2" w:themeFillTint="99"/>
            <w:vAlign w:val="center"/>
          </w:tcPr>
          <w:p w14:paraId="36ECF794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4B083" w:themeFill="accent2" w:themeFillTint="99"/>
            <w:vAlign w:val="center"/>
          </w:tcPr>
          <w:p w14:paraId="3BE2B03F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B5C5EF4" w14:textId="77777777" w:rsidTr="006D00EA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3CD705C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6C6994" w:rsidRPr="00A30EA9" w14:paraId="1A275E46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11B385D8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2F2262B9" w14:textId="324C7268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2392" w:type="dxa"/>
            <w:shd w:val="clear" w:color="auto" w:fill="FFFF00"/>
          </w:tcPr>
          <w:p w14:paraId="55320FF9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7AB749B7" w14:textId="641F2669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1797" w:type="dxa"/>
            <w:shd w:val="clear" w:color="auto" w:fill="FFFF00"/>
          </w:tcPr>
          <w:p w14:paraId="6493EE3C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AD7A514" w14:textId="77777777" w:rsidTr="00414DCD">
        <w:trPr>
          <w:trHeight w:val="230"/>
        </w:trPr>
        <w:tc>
          <w:tcPr>
            <w:tcW w:w="1097" w:type="dxa"/>
            <w:shd w:val="clear" w:color="auto" w:fill="FFFF00"/>
            <w:vAlign w:val="center"/>
          </w:tcPr>
          <w:p w14:paraId="73585B2C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1FAEAC95" w14:textId="28DA9DA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2392" w:type="dxa"/>
            <w:shd w:val="clear" w:color="auto" w:fill="FFFF00"/>
          </w:tcPr>
          <w:p w14:paraId="0B1FA4E0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4F80F807" w14:textId="186637C2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1797" w:type="dxa"/>
            <w:shd w:val="clear" w:color="auto" w:fill="FFFF00"/>
          </w:tcPr>
          <w:p w14:paraId="21B7FFA8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4DA1B29F" w14:textId="77777777" w:rsidTr="00414DCD">
        <w:trPr>
          <w:trHeight w:val="299"/>
        </w:trPr>
        <w:tc>
          <w:tcPr>
            <w:tcW w:w="1097" w:type="dxa"/>
            <w:shd w:val="clear" w:color="auto" w:fill="FFFF00"/>
            <w:vAlign w:val="center"/>
          </w:tcPr>
          <w:p w14:paraId="2DE4A9F6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385916F6" w14:textId="48CFDEA3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2392" w:type="dxa"/>
            <w:shd w:val="clear" w:color="auto" w:fill="FFFF00"/>
          </w:tcPr>
          <w:p w14:paraId="4CD2B7FA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62C54271" w14:textId="151653E8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  <w:tc>
          <w:tcPr>
            <w:tcW w:w="1797" w:type="dxa"/>
            <w:shd w:val="clear" w:color="auto" w:fill="FFFF00"/>
          </w:tcPr>
          <w:p w14:paraId="4492C523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1AF183B3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4F4E4E9C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0A2A9024" w14:textId="43D4A88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2392" w:type="dxa"/>
            <w:shd w:val="clear" w:color="auto" w:fill="FFFF00"/>
          </w:tcPr>
          <w:p w14:paraId="1DE863E9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7963D524" w14:textId="4EAB72E5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 RAP/addressing misconceptions</w:t>
            </w:r>
          </w:p>
        </w:tc>
        <w:tc>
          <w:tcPr>
            <w:tcW w:w="1797" w:type="dxa"/>
            <w:shd w:val="clear" w:color="auto" w:fill="FFFF00"/>
          </w:tcPr>
          <w:p w14:paraId="05F4C9E2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7CAFAED" w14:textId="77777777" w:rsidTr="00414DC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3E561E07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08CACEA2" w14:textId="0FF33560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2392" w:type="dxa"/>
            <w:vMerge w:val="restart"/>
            <w:shd w:val="clear" w:color="auto" w:fill="A8D08D" w:themeFill="accent6" w:themeFillTint="99"/>
            <w:vAlign w:val="center"/>
          </w:tcPr>
          <w:p w14:paraId="3140C2FF" w14:textId="67C0E671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Angles</w:t>
            </w:r>
          </w:p>
          <w:p w14:paraId="6765D964" w14:textId="1C858CBA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Geometric proof</w:t>
            </w:r>
          </w:p>
        </w:tc>
        <w:tc>
          <w:tcPr>
            <w:tcW w:w="4214" w:type="dxa"/>
            <w:vMerge w:val="restart"/>
            <w:shd w:val="clear" w:color="auto" w:fill="A8D08D" w:themeFill="accent6" w:themeFillTint="99"/>
            <w:vAlign w:val="center"/>
          </w:tcPr>
          <w:p w14:paraId="4A74781D" w14:textId="77777777" w:rsidR="006C6994" w:rsidRPr="00747673" w:rsidRDefault="006C6994" w:rsidP="006C69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Radii and chords</w:t>
            </w:r>
          </w:p>
          <w:p w14:paraId="7130C161" w14:textId="77777777" w:rsidR="006C6994" w:rsidRPr="00747673" w:rsidRDefault="006C6994" w:rsidP="006C69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Circle theorems</w:t>
            </w:r>
          </w:p>
          <w:p w14:paraId="61872F98" w14:textId="7677A610" w:rsidR="006C6994" w:rsidRPr="00B60FA0" w:rsidRDefault="006C6994" w:rsidP="006C69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</w:rPr>
              <w:t>Applying circle theorems</w:t>
            </w:r>
          </w:p>
        </w:tc>
        <w:tc>
          <w:tcPr>
            <w:tcW w:w="1797" w:type="dxa"/>
            <w:vMerge w:val="restart"/>
            <w:shd w:val="clear" w:color="auto" w:fill="A8D08D" w:themeFill="accent6" w:themeFillTint="99"/>
            <w:vAlign w:val="center"/>
          </w:tcPr>
          <w:p w14:paraId="1A39D5C7" w14:textId="6B9C56F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16 -</w:t>
            </w:r>
            <w:r w:rsidRPr="00747673">
              <w:rPr>
                <w:rFonts w:ascii="Century Gothic" w:hAnsi="Century Gothic"/>
                <w:b/>
                <w:sz w:val="20"/>
                <w:szCs w:val="20"/>
              </w:rPr>
              <w:t xml:space="preserve"> Circle theorems</w:t>
            </w:r>
          </w:p>
        </w:tc>
      </w:tr>
      <w:tr w:rsidR="006C6994" w:rsidRPr="00A30EA9" w14:paraId="526089FA" w14:textId="77777777" w:rsidTr="00414DC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01092274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567B7323" w14:textId="1876076E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2392" w:type="dxa"/>
            <w:vMerge/>
            <w:shd w:val="clear" w:color="auto" w:fill="A8D08D" w:themeFill="accent6" w:themeFillTint="99"/>
            <w:vAlign w:val="center"/>
          </w:tcPr>
          <w:p w14:paraId="58FCEBFE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A8D08D" w:themeFill="accent6" w:themeFillTint="99"/>
            <w:vAlign w:val="center"/>
          </w:tcPr>
          <w:p w14:paraId="79BE5F6D" w14:textId="04F19BC7" w:rsidR="006C6994" w:rsidRPr="006A3AB0" w:rsidRDefault="006C6994" w:rsidP="006C6994">
            <w:pPr>
              <w:rPr>
                <w:rFonts w:ascii="Century Gothic" w:hAnsi="Century Gothic"/>
                <w:b/>
                <w:highlight w:val="yellow"/>
              </w:rPr>
            </w:pPr>
          </w:p>
        </w:tc>
        <w:tc>
          <w:tcPr>
            <w:tcW w:w="1797" w:type="dxa"/>
            <w:vMerge/>
            <w:shd w:val="clear" w:color="auto" w:fill="A8D08D" w:themeFill="accent6" w:themeFillTint="99"/>
            <w:vAlign w:val="center"/>
          </w:tcPr>
          <w:p w14:paraId="175FD44F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614504C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5C9A2D43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21C73D55" w14:textId="5CB301C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2392" w:type="dxa"/>
            <w:shd w:val="clear" w:color="auto" w:fill="FFFF00"/>
          </w:tcPr>
          <w:p w14:paraId="73889F1F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425FFDFB" w14:textId="1424E3CD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Mock results </w:t>
            </w:r>
          </w:p>
        </w:tc>
        <w:tc>
          <w:tcPr>
            <w:tcW w:w="1797" w:type="dxa"/>
            <w:shd w:val="clear" w:color="auto" w:fill="FFFF00"/>
          </w:tcPr>
          <w:p w14:paraId="779F51DC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CEC7544" w14:textId="77777777" w:rsidTr="00655369">
        <w:trPr>
          <w:trHeight w:val="384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44593253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6C6994" w:rsidRPr="00A30EA9" w14:paraId="5EFAF9F1" w14:textId="77777777" w:rsidTr="00B62AAD">
        <w:trPr>
          <w:trHeight w:val="280"/>
        </w:trPr>
        <w:tc>
          <w:tcPr>
            <w:tcW w:w="1097" w:type="dxa"/>
            <w:shd w:val="clear" w:color="auto" w:fill="F4B083" w:themeFill="accent2" w:themeFillTint="99"/>
            <w:vAlign w:val="center"/>
          </w:tcPr>
          <w:p w14:paraId="065B86C0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004D2D73" w14:textId="6EBCF6C6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2392" w:type="dxa"/>
            <w:vMerge w:val="restart"/>
            <w:shd w:val="clear" w:color="auto" w:fill="F4B083" w:themeFill="accent2" w:themeFillTint="99"/>
            <w:vAlign w:val="center"/>
          </w:tcPr>
          <w:p w14:paraId="139881C3" w14:textId="77777777" w:rsidR="006C6994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Substitution and Formula</w:t>
            </w:r>
          </w:p>
          <w:p w14:paraId="5CB6DDD8" w14:textId="77777777" w:rsidR="006C6994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6E6996A9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Equations</w:t>
            </w:r>
          </w:p>
          <w:p w14:paraId="63C5C083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347749D1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Types of number</w:t>
            </w:r>
          </w:p>
          <w:p w14:paraId="5F57A3CD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4033D740" w14:textId="77777777" w:rsidR="006C6994" w:rsidRPr="00776C57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Functions</w:t>
            </w:r>
          </w:p>
          <w:p w14:paraId="2BD54302" w14:textId="4FE80870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 w:val="restart"/>
            <w:shd w:val="clear" w:color="auto" w:fill="F4B083" w:themeFill="accent2" w:themeFillTint="99"/>
            <w:vAlign w:val="center"/>
          </w:tcPr>
          <w:p w14:paraId="5BF69C59" w14:textId="77777777" w:rsidR="006C6994" w:rsidRPr="00747673" w:rsidRDefault="006C6994" w:rsidP="006C69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Rearranging formulae</w:t>
            </w:r>
          </w:p>
          <w:p w14:paraId="1ED8EFE1" w14:textId="77777777" w:rsidR="006C6994" w:rsidRPr="00747673" w:rsidRDefault="006C6994" w:rsidP="006C69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Algebraic fractions</w:t>
            </w:r>
          </w:p>
          <w:p w14:paraId="037753A6" w14:textId="77777777" w:rsidR="006C6994" w:rsidRPr="00747673" w:rsidRDefault="006C6994" w:rsidP="006C69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Surds</w:t>
            </w:r>
          </w:p>
          <w:p w14:paraId="13D0B0AB" w14:textId="77777777" w:rsidR="006C6994" w:rsidRPr="00747673" w:rsidRDefault="006C6994" w:rsidP="006C69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Solving algebraic fraction equations</w:t>
            </w:r>
          </w:p>
          <w:p w14:paraId="48164DC9" w14:textId="77777777" w:rsidR="006C6994" w:rsidRDefault="006C6994" w:rsidP="006C69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Functions</w:t>
            </w:r>
          </w:p>
          <w:p w14:paraId="3CE05EF3" w14:textId="1AB304AB" w:rsidR="006C6994" w:rsidRPr="00A30EA9" w:rsidRDefault="006C6994" w:rsidP="006C699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A4637D">
              <w:rPr>
                <w:rFonts w:ascii="Century Gothic" w:hAnsi="Century Gothic"/>
              </w:rPr>
              <w:t>Proof</w:t>
            </w:r>
          </w:p>
        </w:tc>
        <w:tc>
          <w:tcPr>
            <w:tcW w:w="1797" w:type="dxa"/>
            <w:vMerge w:val="restart"/>
            <w:shd w:val="clear" w:color="auto" w:fill="F4B083" w:themeFill="accent2" w:themeFillTint="99"/>
            <w:vAlign w:val="center"/>
          </w:tcPr>
          <w:p w14:paraId="06A765D9" w14:textId="4711B12A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17 - More algebra</w:t>
            </w:r>
          </w:p>
        </w:tc>
      </w:tr>
      <w:tr w:rsidR="006C6994" w:rsidRPr="00A30EA9" w14:paraId="789CA6E3" w14:textId="77777777" w:rsidTr="00B62AAD">
        <w:trPr>
          <w:trHeight w:val="280"/>
        </w:trPr>
        <w:tc>
          <w:tcPr>
            <w:tcW w:w="1097" w:type="dxa"/>
            <w:shd w:val="clear" w:color="auto" w:fill="F4B083" w:themeFill="accent2" w:themeFillTint="99"/>
            <w:vAlign w:val="center"/>
          </w:tcPr>
          <w:p w14:paraId="5D5370A9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6515E2A0" w14:textId="4C35562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2392" w:type="dxa"/>
            <w:vMerge/>
            <w:shd w:val="clear" w:color="auto" w:fill="F4B083" w:themeFill="accent2" w:themeFillTint="99"/>
            <w:vAlign w:val="center"/>
          </w:tcPr>
          <w:p w14:paraId="13A40F29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4B083" w:themeFill="accent2" w:themeFillTint="99"/>
            <w:vAlign w:val="center"/>
          </w:tcPr>
          <w:p w14:paraId="7A5BFC5E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4B083" w:themeFill="accent2" w:themeFillTint="99"/>
            <w:vAlign w:val="center"/>
          </w:tcPr>
          <w:p w14:paraId="35EDA340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1F41313B" w14:textId="77777777" w:rsidTr="00B62AAD">
        <w:trPr>
          <w:trHeight w:val="280"/>
        </w:trPr>
        <w:tc>
          <w:tcPr>
            <w:tcW w:w="1097" w:type="dxa"/>
            <w:shd w:val="clear" w:color="auto" w:fill="F4B083" w:themeFill="accent2" w:themeFillTint="99"/>
            <w:vAlign w:val="center"/>
          </w:tcPr>
          <w:p w14:paraId="2CBB4E19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28AFE3D5" w14:textId="48C7F85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2392" w:type="dxa"/>
            <w:vMerge/>
            <w:shd w:val="clear" w:color="auto" w:fill="F4B083" w:themeFill="accent2" w:themeFillTint="99"/>
            <w:vAlign w:val="center"/>
          </w:tcPr>
          <w:p w14:paraId="7EC4388B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4B083" w:themeFill="accent2" w:themeFillTint="99"/>
            <w:vAlign w:val="center"/>
          </w:tcPr>
          <w:p w14:paraId="28AAE847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4B083" w:themeFill="accent2" w:themeFillTint="99"/>
            <w:vAlign w:val="center"/>
          </w:tcPr>
          <w:p w14:paraId="3F9DAEA1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AEF2B60" w14:textId="77777777" w:rsidTr="00B62AAD">
        <w:trPr>
          <w:trHeight w:val="299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230A56A3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18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5EAA7983" w14:textId="192EC32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2392" w:type="dxa"/>
            <w:vMerge w:val="restart"/>
            <w:shd w:val="clear" w:color="auto" w:fill="A8D08D" w:themeFill="accent6" w:themeFillTint="99"/>
            <w:vAlign w:val="center"/>
          </w:tcPr>
          <w:p w14:paraId="3F6C702F" w14:textId="77777777" w:rsidR="006C6994" w:rsidRDefault="006C6994" w:rsidP="006C6994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Geometric proof</w:t>
            </w:r>
          </w:p>
          <w:p w14:paraId="3E188002" w14:textId="77777777" w:rsidR="006C6994" w:rsidRPr="00776C57" w:rsidRDefault="006C6994" w:rsidP="006C699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14:paraId="4D048FAC" w14:textId="4CF3AAC3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Algebraic manipulation</w:t>
            </w:r>
          </w:p>
        </w:tc>
        <w:tc>
          <w:tcPr>
            <w:tcW w:w="4214" w:type="dxa"/>
            <w:vMerge w:val="restart"/>
            <w:shd w:val="clear" w:color="auto" w:fill="A8D08D" w:themeFill="accent6" w:themeFillTint="99"/>
            <w:vAlign w:val="center"/>
          </w:tcPr>
          <w:p w14:paraId="3AEAD31B" w14:textId="77777777" w:rsidR="006C6994" w:rsidRPr="00747673" w:rsidRDefault="006C6994" w:rsidP="006C699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Vectors and vector notation</w:t>
            </w:r>
          </w:p>
          <w:p w14:paraId="5DB18B99" w14:textId="77777777" w:rsidR="006C6994" w:rsidRPr="00747673" w:rsidRDefault="006C6994" w:rsidP="006C699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Vector arithmetic</w:t>
            </w:r>
          </w:p>
          <w:p w14:paraId="7F454FC9" w14:textId="77777777" w:rsidR="006C6994" w:rsidRPr="00747673" w:rsidRDefault="006C6994" w:rsidP="006C699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Parallel vectors and collinear points</w:t>
            </w:r>
          </w:p>
          <w:p w14:paraId="3E1685A6" w14:textId="2112BEBE" w:rsidR="006C6994" w:rsidRPr="00A30EA9" w:rsidRDefault="006C6994" w:rsidP="006C699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</w:rPr>
              <w:t>Solving geometric problems</w:t>
            </w:r>
          </w:p>
        </w:tc>
        <w:tc>
          <w:tcPr>
            <w:tcW w:w="1797" w:type="dxa"/>
            <w:vMerge w:val="restart"/>
            <w:shd w:val="clear" w:color="auto" w:fill="A8D08D" w:themeFill="accent6" w:themeFillTint="99"/>
            <w:vAlign w:val="center"/>
          </w:tcPr>
          <w:p w14:paraId="0112024E" w14:textId="28D604ED" w:rsidR="006C6994" w:rsidRPr="00C83E05" w:rsidRDefault="006C6994" w:rsidP="006C69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18 - Vectors and geometric proof</w:t>
            </w:r>
          </w:p>
        </w:tc>
      </w:tr>
      <w:tr w:rsidR="006C6994" w:rsidRPr="00A30EA9" w14:paraId="1ECD58CB" w14:textId="77777777" w:rsidTr="00B62AA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345FCED4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5A8E6EE6" w14:textId="79439058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2392" w:type="dxa"/>
            <w:vMerge/>
            <w:shd w:val="clear" w:color="auto" w:fill="A8D08D" w:themeFill="accent6" w:themeFillTint="99"/>
            <w:vAlign w:val="center"/>
          </w:tcPr>
          <w:p w14:paraId="25414184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A8D08D" w:themeFill="accent6" w:themeFillTint="99"/>
            <w:vAlign w:val="center"/>
          </w:tcPr>
          <w:p w14:paraId="349023B2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A8D08D" w:themeFill="accent6" w:themeFillTint="99"/>
            <w:vAlign w:val="center"/>
          </w:tcPr>
          <w:p w14:paraId="18B6259B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61A2F10B" w14:textId="77777777" w:rsidTr="00B62AAD">
        <w:trPr>
          <w:trHeight w:val="280"/>
        </w:trPr>
        <w:tc>
          <w:tcPr>
            <w:tcW w:w="1097" w:type="dxa"/>
            <w:shd w:val="clear" w:color="auto" w:fill="A8D08D" w:themeFill="accent6" w:themeFillTint="99"/>
            <w:vAlign w:val="center"/>
          </w:tcPr>
          <w:p w14:paraId="46D4210A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269" w:type="dxa"/>
            <w:shd w:val="clear" w:color="auto" w:fill="A8D08D" w:themeFill="accent6" w:themeFillTint="99"/>
            <w:vAlign w:val="center"/>
          </w:tcPr>
          <w:p w14:paraId="53044670" w14:textId="5D86102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2392" w:type="dxa"/>
            <w:vMerge/>
            <w:shd w:val="clear" w:color="auto" w:fill="A8D08D" w:themeFill="accent6" w:themeFillTint="99"/>
          </w:tcPr>
          <w:p w14:paraId="660F0D4D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A8D08D" w:themeFill="accent6" w:themeFillTint="99"/>
          </w:tcPr>
          <w:p w14:paraId="08C16893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A8D08D" w:themeFill="accent6" w:themeFillTint="99"/>
          </w:tcPr>
          <w:p w14:paraId="7ED58D84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5884EAFE" w14:textId="77777777" w:rsidTr="006D00EA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276B400D" w14:textId="7777777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6C6994" w:rsidRPr="00A30EA9" w14:paraId="6CC5591D" w14:textId="77777777" w:rsidTr="00B62AAD">
        <w:trPr>
          <w:trHeight w:val="280"/>
        </w:trPr>
        <w:tc>
          <w:tcPr>
            <w:tcW w:w="1097" w:type="dxa"/>
            <w:shd w:val="clear" w:color="auto" w:fill="9CC2E5" w:themeFill="accent5" w:themeFillTint="99"/>
            <w:vAlign w:val="center"/>
          </w:tcPr>
          <w:p w14:paraId="6BDF36B5" w14:textId="5306215D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269" w:type="dxa"/>
            <w:shd w:val="clear" w:color="auto" w:fill="9CC2E5" w:themeFill="accent5" w:themeFillTint="99"/>
            <w:vAlign w:val="center"/>
          </w:tcPr>
          <w:p w14:paraId="6D42B3C3" w14:textId="6EBF3FDE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2392" w:type="dxa"/>
            <w:vMerge w:val="restart"/>
            <w:shd w:val="clear" w:color="auto" w:fill="9CC2E5" w:themeFill="accent5" w:themeFillTint="99"/>
            <w:vAlign w:val="center"/>
          </w:tcPr>
          <w:p w14:paraId="32F74357" w14:textId="6C18FD79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776C57">
              <w:rPr>
                <w:rFonts w:ascii="Century Gothic" w:hAnsi="Century Gothic"/>
                <w:b/>
                <w:sz w:val="20"/>
                <w:szCs w:val="16"/>
              </w:rPr>
              <w:t>Proportional Reasoning</w:t>
            </w:r>
          </w:p>
        </w:tc>
        <w:tc>
          <w:tcPr>
            <w:tcW w:w="4214" w:type="dxa"/>
            <w:vMerge w:val="restart"/>
            <w:shd w:val="clear" w:color="auto" w:fill="9CC2E5" w:themeFill="accent5" w:themeFillTint="99"/>
            <w:vAlign w:val="center"/>
          </w:tcPr>
          <w:p w14:paraId="27942FB6" w14:textId="77777777" w:rsidR="006C6994" w:rsidRPr="00747673" w:rsidRDefault="006C6994" w:rsidP="006C699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747673">
              <w:rPr>
                <w:rFonts w:ascii="Century Gothic" w:hAnsi="Century Gothic"/>
              </w:rPr>
              <w:t>Direct proportion</w:t>
            </w:r>
          </w:p>
          <w:p w14:paraId="57900792" w14:textId="7AF730C8" w:rsidR="006C6994" w:rsidRPr="00A30EA9" w:rsidRDefault="006C6994" w:rsidP="006C69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747673">
              <w:rPr>
                <w:rFonts w:ascii="Century Gothic" w:hAnsi="Century Gothic"/>
              </w:rPr>
              <w:t>Inverse proportion</w:t>
            </w:r>
          </w:p>
        </w:tc>
        <w:tc>
          <w:tcPr>
            <w:tcW w:w="1797" w:type="dxa"/>
            <w:vMerge w:val="restart"/>
            <w:shd w:val="clear" w:color="auto" w:fill="9CC2E5" w:themeFill="accent5" w:themeFillTint="99"/>
            <w:vAlign w:val="center"/>
          </w:tcPr>
          <w:p w14:paraId="325B717C" w14:textId="77777777" w:rsidR="006C6994" w:rsidRDefault="006C6994" w:rsidP="006C69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1D6C73" w14:textId="77777777" w:rsidR="006C6994" w:rsidRPr="00747673" w:rsidRDefault="006C6994" w:rsidP="006C69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2AAD">
              <w:rPr>
                <w:rFonts w:ascii="Century Gothic" w:hAnsi="Century Gothic"/>
                <w:b/>
                <w:sz w:val="20"/>
                <w:szCs w:val="20"/>
              </w:rPr>
              <w:t>Unit 19 - Proportion and graphs</w:t>
            </w:r>
          </w:p>
          <w:p w14:paraId="4B7F46A1" w14:textId="7817566C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EECDF0A" w14:textId="77777777" w:rsidTr="00B62AAD">
        <w:trPr>
          <w:trHeight w:val="280"/>
        </w:trPr>
        <w:tc>
          <w:tcPr>
            <w:tcW w:w="1097" w:type="dxa"/>
            <w:shd w:val="clear" w:color="auto" w:fill="9CC2E5" w:themeFill="accent5" w:themeFillTint="99"/>
            <w:vAlign w:val="center"/>
          </w:tcPr>
          <w:p w14:paraId="7E37FBEB" w14:textId="1691FCB2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269" w:type="dxa"/>
            <w:shd w:val="clear" w:color="auto" w:fill="9CC2E5" w:themeFill="accent5" w:themeFillTint="99"/>
            <w:vAlign w:val="center"/>
          </w:tcPr>
          <w:p w14:paraId="44C86AEB" w14:textId="001BA3C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2392" w:type="dxa"/>
            <w:vMerge/>
            <w:shd w:val="clear" w:color="auto" w:fill="9CC2E5" w:themeFill="accent5" w:themeFillTint="99"/>
            <w:vAlign w:val="center"/>
          </w:tcPr>
          <w:p w14:paraId="57BA9FA6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9CC2E5" w:themeFill="accent5" w:themeFillTint="99"/>
            <w:vAlign w:val="center"/>
          </w:tcPr>
          <w:p w14:paraId="5AF3AA1F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9CC2E5" w:themeFill="accent5" w:themeFillTint="99"/>
            <w:vAlign w:val="center"/>
          </w:tcPr>
          <w:p w14:paraId="50D24D50" w14:textId="6872C8E6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7463F6D2" w14:textId="77777777" w:rsidTr="00B62AAD">
        <w:trPr>
          <w:trHeight w:val="280"/>
        </w:trPr>
        <w:tc>
          <w:tcPr>
            <w:tcW w:w="1097" w:type="dxa"/>
            <w:shd w:val="clear" w:color="auto" w:fill="9CC2E5" w:themeFill="accent5" w:themeFillTint="99"/>
            <w:vAlign w:val="center"/>
          </w:tcPr>
          <w:p w14:paraId="50354877" w14:textId="6C03CA3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269" w:type="dxa"/>
            <w:shd w:val="clear" w:color="auto" w:fill="9CC2E5" w:themeFill="accent5" w:themeFillTint="99"/>
            <w:vAlign w:val="center"/>
          </w:tcPr>
          <w:p w14:paraId="2729E229" w14:textId="0FD8C33E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2392" w:type="dxa"/>
            <w:vMerge/>
            <w:shd w:val="clear" w:color="auto" w:fill="9CC2E5" w:themeFill="accent5" w:themeFillTint="99"/>
          </w:tcPr>
          <w:p w14:paraId="0CD60C13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9CC2E5" w:themeFill="accent5" w:themeFillTint="99"/>
          </w:tcPr>
          <w:p w14:paraId="4DF8DCF6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9CC2E5" w:themeFill="accent5" w:themeFillTint="99"/>
          </w:tcPr>
          <w:p w14:paraId="5F41A501" w14:textId="4BBB5048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718FEECF" w14:textId="77777777" w:rsidTr="00B62AA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3A00BFDD" w14:textId="340C0227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9CD5894" w14:textId="2C5C0D5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2392" w:type="dxa"/>
            <w:vMerge w:val="restart"/>
            <w:shd w:val="clear" w:color="auto" w:fill="FFFF00"/>
            <w:vAlign w:val="center"/>
          </w:tcPr>
          <w:p w14:paraId="0AAEB9A0" w14:textId="34FA0C06" w:rsidR="006C6994" w:rsidRPr="00266410" w:rsidRDefault="006C6994" w:rsidP="006C699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C13EA8A" w14:textId="77777777" w:rsidR="006C6994" w:rsidRPr="00266410" w:rsidRDefault="006C6994" w:rsidP="006C699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19B1E8" w14:textId="77777777" w:rsidR="006C6994" w:rsidRPr="00266410" w:rsidRDefault="006C6994" w:rsidP="006C699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CB0233" w14:textId="77777777" w:rsidR="006C6994" w:rsidRDefault="006C6994" w:rsidP="006C699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5CBF0B1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 w:val="restart"/>
            <w:shd w:val="clear" w:color="auto" w:fill="FFFF00"/>
            <w:vAlign w:val="center"/>
          </w:tcPr>
          <w:p w14:paraId="619E5C54" w14:textId="21F22F86" w:rsidR="006C6994" w:rsidRPr="00B62AAD" w:rsidRDefault="006C6994" w:rsidP="006C69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GCSE Exam Prep</w:t>
            </w:r>
          </w:p>
        </w:tc>
        <w:tc>
          <w:tcPr>
            <w:tcW w:w="1797" w:type="dxa"/>
            <w:vMerge w:val="restart"/>
            <w:shd w:val="clear" w:color="auto" w:fill="FFFF00"/>
            <w:vAlign w:val="center"/>
          </w:tcPr>
          <w:p w14:paraId="1348F948" w14:textId="4B7FA91E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2C4ECD2" w14:textId="77777777" w:rsidTr="00B62AA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39C9691F" w14:textId="46EE1442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7ED28FB7" w14:textId="73B03CE9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2392" w:type="dxa"/>
            <w:vMerge/>
            <w:shd w:val="clear" w:color="auto" w:fill="FFFF00"/>
            <w:vAlign w:val="center"/>
          </w:tcPr>
          <w:p w14:paraId="6EE06E4B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FFF00"/>
            <w:vAlign w:val="center"/>
          </w:tcPr>
          <w:p w14:paraId="58DD48C5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FFF00"/>
            <w:vAlign w:val="center"/>
          </w:tcPr>
          <w:p w14:paraId="3C3D9D36" w14:textId="49EA91F4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7AEB8F25" w14:textId="77777777" w:rsidTr="00B62AA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77BE03B6" w14:textId="31B43107" w:rsidR="006C6994" w:rsidRPr="00D672D2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FA14BA3" w14:textId="4D3BDD2B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2392" w:type="dxa"/>
            <w:vMerge/>
            <w:shd w:val="clear" w:color="auto" w:fill="FFFF00"/>
          </w:tcPr>
          <w:p w14:paraId="79DF830E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FFF00"/>
          </w:tcPr>
          <w:p w14:paraId="1BBE9864" w14:textId="7B78452F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FFF00"/>
          </w:tcPr>
          <w:p w14:paraId="79E90180" w14:textId="10E80FD6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EBBBC28" w14:textId="77777777" w:rsidTr="00655369">
        <w:trPr>
          <w:trHeight w:val="394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E773867" w14:textId="6AA7F09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6C6994" w:rsidRPr="00A30EA9" w14:paraId="3BEB5662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3DB2AB78" w14:textId="2C271FD5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0A68F8C8" w14:textId="7D5BF508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2392" w:type="dxa"/>
            <w:vMerge w:val="restart"/>
            <w:shd w:val="clear" w:color="auto" w:fill="FFFF00"/>
          </w:tcPr>
          <w:p w14:paraId="781CD07E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 w:val="restart"/>
            <w:shd w:val="clear" w:color="auto" w:fill="FFFF00"/>
          </w:tcPr>
          <w:p w14:paraId="2D338721" w14:textId="77777777" w:rsidR="006C6994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</w:p>
          <w:p w14:paraId="73F7E59A" w14:textId="20D1D70B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GCSE Exam Prep</w:t>
            </w:r>
          </w:p>
        </w:tc>
        <w:tc>
          <w:tcPr>
            <w:tcW w:w="1797" w:type="dxa"/>
            <w:vMerge w:val="restart"/>
            <w:shd w:val="clear" w:color="auto" w:fill="FFFF00"/>
          </w:tcPr>
          <w:p w14:paraId="08303198" w14:textId="7E34262B" w:rsidR="006C6994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523CC586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432E245F" w14:textId="1662FFA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5C36222F" w14:textId="281C19B2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2392" w:type="dxa"/>
            <w:vMerge/>
            <w:shd w:val="clear" w:color="auto" w:fill="FFFF00"/>
          </w:tcPr>
          <w:p w14:paraId="23CA3E77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FFF00"/>
          </w:tcPr>
          <w:p w14:paraId="2D023942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FFF00"/>
          </w:tcPr>
          <w:p w14:paraId="495B64F4" w14:textId="2EFC0BF2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5091304A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00727A34" w14:textId="0A31AE6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2C6CC2C" w14:textId="362D0058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2392" w:type="dxa"/>
            <w:vMerge/>
            <w:shd w:val="clear" w:color="auto" w:fill="FFFF00"/>
          </w:tcPr>
          <w:p w14:paraId="5F937F10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FFF00"/>
          </w:tcPr>
          <w:p w14:paraId="6558FE4B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FFF00"/>
          </w:tcPr>
          <w:p w14:paraId="22206A0D" w14:textId="4007E6E5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6FE18A8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6CF6703B" w14:textId="196E8598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53C701C" w14:textId="10AE5A02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2392" w:type="dxa"/>
            <w:vMerge/>
            <w:shd w:val="clear" w:color="auto" w:fill="FFFF00"/>
          </w:tcPr>
          <w:p w14:paraId="3AA5B292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vMerge/>
            <w:shd w:val="clear" w:color="auto" w:fill="FFFF00"/>
          </w:tcPr>
          <w:p w14:paraId="4C584401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  <w:vMerge/>
            <w:shd w:val="clear" w:color="auto" w:fill="FFFF00"/>
          </w:tcPr>
          <w:p w14:paraId="7135C61C" w14:textId="228668C8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577E234" w14:textId="77777777" w:rsidTr="00414DCD">
        <w:trPr>
          <w:trHeight w:val="299"/>
        </w:trPr>
        <w:tc>
          <w:tcPr>
            <w:tcW w:w="1097" w:type="dxa"/>
            <w:shd w:val="clear" w:color="auto" w:fill="FFFF00"/>
            <w:vAlign w:val="center"/>
          </w:tcPr>
          <w:p w14:paraId="4D04C1DE" w14:textId="02B2DAF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A8E3D83" w14:textId="5441054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2392" w:type="dxa"/>
            <w:shd w:val="clear" w:color="auto" w:fill="FFFF00"/>
          </w:tcPr>
          <w:p w14:paraId="4DDA9897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26818285" w14:textId="4E40C3EE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797" w:type="dxa"/>
            <w:shd w:val="clear" w:color="auto" w:fill="FFFF00"/>
          </w:tcPr>
          <w:p w14:paraId="5178E1B6" w14:textId="14224B63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227E6DA3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032DABA1" w14:textId="2708B55C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0A1DDE96" w14:textId="45FB78A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2392" w:type="dxa"/>
            <w:shd w:val="clear" w:color="auto" w:fill="FFFF00"/>
          </w:tcPr>
          <w:p w14:paraId="36F0E295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4685D78F" w14:textId="6878006D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797" w:type="dxa"/>
            <w:shd w:val="clear" w:color="auto" w:fill="FFFF00"/>
          </w:tcPr>
          <w:p w14:paraId="17AB523B" w14:textId="51E7071D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D50BCBC" w14:textId="77777777" w:rsidTr="006D00EA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6740D5A3" w14:textId="5E34D7C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6C6994" w:rsidRPr="00A30EA9" w14:paraId="7750B754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5D654F10" w14:textId="3171C7B5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1296FFB1" w14:textId="428F08AB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2392" w:type="dxa"/>
            <w:shd w:val="clear" w:color="auto" w:fill="FFFF00"/>
          </w:tcPr>
          <w:p w14:paraId="45DBEBD6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3235F425" w14:textId="3102D99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 w:rsidRPr="009A3AD3"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797" w:type="dxa"/>
            <w:shd w:val="clear" w:color="auto" w:fill="FFFF00"/>
          </w:tcPr>
          <w:p w14:paraId="5AE3FC3E" w14:textId="7F350E4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1344429" w14:textId="77777777" w:rsidTr="00414DCD">
        <w:trPr>
          <w:trHeight w:val="299"/>
        </w:trPr>
        <w:tc>
          <w:tcPr>
            <w:tcW w:w="1097" w:type="dxa"/>
            <w:shd w:val="clear" w:color="auto" w:fill="FFFF00"/>
            <w:vAlign w:val="center"/>
          </w:tcPr>
          <w:p w14:paraId="6E96056D" w14:textId="65E78DBA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0C5B26CE" w14:textId="020EE3C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2392" w:type="dxa"/>
            <w:shd w:val="clear" w:color="auto" w:fill="FFFF00"/>
          </w:tcPr>
          <w:p w14:paraId="1FEC5839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4F828F7E" w14:textId="7A55CAAE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797" w:type="dxa"/>
            <w:shd w:val="clear" w:color="auto" w:fill="FFFF00"/>
          </w:tcPr>
          <w:p w14:paraId="5EC7C743" w14:textId="6F95EE65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0BEC60A7" w14:textId="77777777" w:rsidTr="00414DCD">
        <w:trPr>
          <w:trHeight w:val="280"/>
        </w:trPr>
        <w:tc>
          <w:tcPr>
            <w:tcW w:w="1097" w:type="dxa"/>
            <w:shd w:val="clear" w:color="auto" w:fill="FFFF00"/>
            <w:vAlign w:val="center"/>
          </w:tcPr>
          <w:p w14:paraId="3D27A52C" w14:textId="2E117A84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34F85F61" w14:textId="31096263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2392" w:type="dxa"/>
            <w:shd w:val="clear" w:color="auto" w:fill="FFFF00"/>
          </w:tcPr>
          <w:p w14:paraId="376FD046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00"/>
          </w:tcPr>
          <w:p w14:paraId="2C6E9865" w14:textId="436FD77A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797" w:type="dxa"/>
            <w:shd w:val="clear" w:color="auto" w:fill="FFFF00"/>
          </w:tcPr>
          <w:p w14:paraId="29D92EFD" w14:textId="163FF11C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346800CA" w14:textId="77777777" w:rsidTr="00414DCD">
        <w:trPr>
          <w:trHeight w:val="280"/>
        </w:trPr>
        <w:tc>
          <w:tcPr>
            <w:tcW w:w="1097" w:type="dxa"/>
            <w:vAlign w:val="center"/>
          </w:tcPr>
          <w:p w14:paraId="064497C0" w14:textId="66CE5FD9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269" w:type="dxa"/>
            <w:vAlign w:val="center"/>
          </w:tcPr>
          <w:p w14:paraId="107E5341" w14:textId="183A800F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2392" w:type="dxa"/>
          </w:tcPr>
          <w:p w14:paraId="594CA86C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  <w:shd w:val="clear" w:color="auto" w:fill="FFFFFF" w:themeFill="background1"/>
          </w:tcPr>
          <w:p w14:paraId="53601E19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</w:tcPr>
          <w:p w14:paraId="296F7854" w14:textId="43426FF8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  <w:tr w:rsidR="006C6994" w:rsidRPr="00A30EA9" w14:paraId="40EA8C6C" w14:textId="77777777" w:rsidTr="00414DCD">
        <w:trPr>
          <w:trHeight w:val="280"/>
        </w:trPr>
        <w:tc>
          <w:tcPr>
            <w:tcW w:w="1097" w:type="dxa"/>
            <w:vAlign w:val="center"/>
          </w:tcPr>
          <w:p w14:paraId="14F309CC" w14:textId="353EBF6C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269" w:type="dxa"/>
            <w:vAlign w:val="center"/>
          </w:tcPr>
          <w:p w14:paraId="4ACB845E" w14:textId="5FDE89E9" w:rsidR="006C6994" w:rsidRPr="00A30EA9" w:rsidRDefault="006C6994" w:rsidP="006C699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2392" w:type="dxa"/>
          </w:tcPr>
          <w:p w14:paraId="7CA1D8E5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14" w:type="dxa"/>
          </w:tcPr>
          <w:p w14:paraId="00501FDB" w14:textId="77777777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7" w:type="dxa"/>
          </w:tcPr>
          <w:p w14:paraId="1CE2B947" w14:textId="5947DEE4" w:rsidR="006C6994" w:rsidRPr="00A30EA9" w:rsidRDefault="006C6994" w:rsidP="006C6994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1F2F0BF5" w:rsidR="000A4B2F" w:rsidRDefault="000A4B2F"/>
    <w:p w14:paraId="6AEA88CC" w14:textId="06167E00" w:rsidR="009A3AD3" w:rsidRDefault="009A3AD3"/>
    <w:p w14:paraId="27EC6BFE" w14:textId="33F7A646" w:rsidR="00C83E05" w:rsidRDefault="00C83E05"/>
    <w:p w14:paraId="3EB28B58" w14:textId="6298867C" w:rsidR="00C83E05" w:rsidRDefault="00C83E05"/>
    <w:p w14:paraId="106C22E2" w14:textId="1F82F7CB" w:rsidR="00C83E05" w:rsidRDefault="00C83E05"/>
    <w:p w14:paraId="7E68E95B" w14:textId="19CD3442" w:rsidR="00C83E05" w:rsidRDefault="00C83E05"/>
    <w:p w14:paraId="705A868A" w14:textId="5BE84FAC" w:rsidR="00C83E05" w:rsidRDefault="00C83E05"/>
    <w:p w14:paraId="7A4556EB" w14:textId="5124629E" w:rsidR="00C83E05" w:rsidRDefault="00C83E05"/>
    <w:p w14:paraId="7BE81AF1" w14:textId="125E7DB3" w:rsidR="00C83E05" w:rsidRDefault="00C83E05"/>
    <w:p w14:paraId="4E08F01A" w14:textId="47EFF880" w:rsidR="00C83E05" w:rsidRDefault="00C83E05"/>
    <w:p w14:paraId="5C1D2548" w14:textId="652C32BD" w:rsidR="00C83E05" w:rsidRDefault="00C83E05"/>
    <w:p w14:paraId="6BA378F7" w14:textId="796482AE" w:rsidR="00C83E05" w:rsidRDefault="00C83E05"/>
    <w:p w14:paraId="1FF63D3B" w14:textId="4497C930" w:rsidR="00C83E05" w:rsidRDefault="00C83E05"/>
    <w:p w14:paraId="0E0E1E97" w14:textId="4EB84CC3" w:rsidR="00C83E05" w:rsidRDefault="00C83E05"/>
    <w:p w14:paraId="0F65C0BD" w14:textId="4D9FDBB7" w:rsidR="00C83E05" w:rsidRDefault="00C83E05"/>
    <w:p w14:paraId="08BCD925" w14:textId="4FE315DD" w:rsidR="00C83E05" w:rsidRDefault="00C83E05"/>
    <w:p w14:paraId="55CAACAE" w14:textId="5B4F708B" w:rsidR="00C83E05" w:rsidRDefault="00C83E05"/>
    <w:p w14:paraId="119D5C77" w14:textId="5CF0FE25" w:rsidR="00C83E05" w:rsidRDefault="00C83E05"/>
    <w:p w14:paraId="2452C522" w14:textId="16616E37" w:rsidR="00C83E05" w:rsidRDefault="00C83E05"/>
    <w:p w14:paraId="32CDE4AF" w14:textId="1FCAE9F7" w:rsidR="00C83E05" w:rsidRDefault="00C83E05"/>
    <w:p w14:paraId="467E5AC8" w14:textId="786D9161" w:rsidR="00C83E05" w:rsidRDefault="00C83E05"/>
    <w:p w14:paraId="1E6F3791" w14:textId="2BB37CEF" w:rsidR="00C83E05" w:rsidRDefault="00C83E05"/>
    <w:p w14:paraId="1FCCACB3" w14:textId="0A0A1AA2" w:rsidR="00C83E05" w:rsidRDefault="00C83E05"/>
    <w:p w14:paraId="40AC76E4" w14:textId="3359F1F4" w:rsidR="00C83E05" w:rsidRDefault="00C83E05"/>
    <w:p w14:paraId="1CA3F16A" w14:textId="587125D4" w:rsidR="00C83E05" w:rsidRDefault="00C83E05"/>
    <w:p w14:paraId="5DD66658" w14:textId="043238D1" w:rsidR="00655369" w:rsidRDefault="00655369"/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13490C34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225EEBDC" w:rsidR="000A4B2F" w:rsidRDefault="00B25C07" w:rsidP="13490C34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</w:pPr>
            <w:r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 xml:space="preserve">Year </w:t>
            </w:r>
            <w:r w:rsidR="00FB34F2"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1</w:t>
            </w:r>
            <w:r w:rsidR="009A3AD3"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1</w:t>
            </w:r>
            <w:r w:rsidR="00C83E05"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 xml:space="preserve"> Mathematics Foundation</w:t>
            </w:r>
            <w:r w:rsidR="000A4B2F"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 xml:space="preserve"> Assessment Progress Tracker</w:t>
            </w:r>
            <w:r w:rsidR="00411587" w:rsidRPr="13490C34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 xml:space="preserve"> 2022-23</w:t>
            </w:r>
          </w:p>
          <w:p w14:paraId="50809BDF" w14:textId="77777777" w:rsidR="00A219EC" w:rsidRDefault="00A219EC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B883E95" w14:textId="2460B0E8" w:rsidR="000A4B2F" w:rsidRPr="00A219EC" w:rsidRDefault="000A4B2F" w:rsidP="00A219EC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</w:rPr>
            </w:pPr>
            <w:r w:rsidRPr="00A219EC">
              <w:rPr>
                <w:rFonts w:ascii="Century Gothic" w:eastAsia="Century Gothic" w:hAnsi="Century Gothic" w:cs="Century Gothic"/>
                <w:b/>
                <w:bCs/>
                <w:sz w:val="24"/>
              </w:rPr>
              <w:t>Key Constructs:</w:t>
            </w:r>
          </w:p>
          <w:p w14:paraId="0E7AEEB6" w14:textId="77777777" w:rsidR="00A219EC" w:rsidRDefault="00A219EC" w:rsidP="00A219E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Number</w:t>
            </w:r>
          </w:p>
          <w:p w14:paraId="1D246CC0" w14:textId="77777777" w:rsidR="00A219EC" w:rsidRDefault="00A219EC" w:rsidP="00A219E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Ratio and Proportion</w:t>
            </w:r>
          </w:p>
          <w:p w14:paraId="196CB0CF" w14:textId="77777777" w:rsidR="00A219EC" w:rsidRDefault="00A219EC" w:rsidP="00A219E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Algebra</w:t>
            </w:r>
          </w:p>
          <w:p w14:paraId="79C7AB5F" w14:textId="77777777" w:rsidR="00A219EC" w:rsidRDefault="00A219EC" w:rsidP="00A219E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Geometry</w:t>
            </w:r>
          </w:p>
          <w:p w14:paraId="7C0641DC" w14:textId="77777777" w:rsidR="00A219EC" w:rsidRDefault="00A219EC" w:rsidP="00A219E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Statistics</w:t>
            </w:r>
          </w:p>
          <w:p w14:paraId="02F885A4" w14:textId="17C7D27E" w:rsidR="000A4B2F" w:rsidRPr="00A219EC" w:rsidRDefault="00A219EC" w:rsidP="00B60FA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  <w:lang w:val="en-US"/>
              </w:rPr>
              <w:t>Probability</w:t>
            </w:r>
          </w:p>
        </w:tc>
      </w:tr>
      <w:tr w:rsidR="000A4B2F" w14:paraId="5397917F" w14:textId="132B8D7E" w:rsidTr="13490C34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1EC91C19" w:rsidR="000A4B2F" w:rsidRDefault="009A3AD3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182EB9B8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13490C34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6D0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6D0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13490C34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B9B1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13490C34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13490C34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13490C34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7C2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DDA715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13490C34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</w:tcPr>
          <w:p w14:paraId="43AF6EE6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13490C34">
        <w:trPr>
          <w:trHeight w:val="353"/>
        </w:trPr>
        <w:tc>
          <w:tcPr>
            <w:tcW w:w="1419" w:type="dxa"/>
            <w:shd w:val="clear" w:color="auto" w:fill="BFBFBF" w:themeFill="background1" w:themeFillShade="BF"/>
          </w:tcPr>
          <w:p w14:paraId="5C54B8EB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46E76A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028916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27"/>
        <w:gridCol w:w="992"/>
        <w:gridCol w:w="6500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762BDC65" w:rsidR="009433EB" w:rsidRPr="172F344A" w:rsidRDefault="00950DFD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C83E05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2649DA3" w14:textId="77777777" w:rsidR="009433EB" w:rsidRPr="00B666AA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01708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34F0E13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0547E1" w:rsidRPr="00F702C0" w14:paraId="00E0A8BF" w14:textId="77777777" w:rsidTr="000547E1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14:paraId="5CDC10C1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14:paraId="73FAAC3D" w14:textId="6E65B657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Unit 13 - More trigonometry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2AE9C50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A8D08D" w:themeFill="accent6" w:themeFillTint="99"/>
          </w:tcPr>
          <w:p w14:paraId="2FAFA884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23C180CF" w14:textId="77777777" w:rsidTr="000547E1">
        <w:trPr>
          <w:trHeight w:val="798"/>
        </w:trPr>
        <w:tc>
          <w:tcPr>
            <w:tcW w:w="1107" w:type="dxa"/>
            <w:shd w:val="clear" w:color="auto" w:fill="9966FF"/>
            <w:vAlign w:val="center"/>
          </w:tcPr>
          <w:p w14:paraId="45B6643A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966FF"/>
            <w:vAlign w:val="center"/>
          </w:tcPr>
          <w:p w14:paraId="07DB9F7B" w14:textId="5D42C3C6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14 - Further statistics</w:t>
            </w:r>
          </w:p>
        </w:tc>
        <w:tc>
          <w:tcPr>
            <w:tcW w:w="992" w:type="dxa"/>
            <w:shd w:val="clear" w:color="auto" w:fill="9966FF"/>
            <w:vAlign w:val="center"/>
          </w:tcPr>
          <w:p w14:paraId="0F81E606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9966FF"/>
          </w:tcPr>
          <w:p w14:paraId="05623615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18D46C97" w14:textId="77777777" w:rsidTr="000547E1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14:paraId="517757BB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4B083" w:themeFill="accent2" w:themeFillTint="99"/>
            <w:vAlign w:val="center"/>
          </w:tcPr>
          <w:p w14:paraId="7B70CAF5" w14:textId="4BF8C981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15 - Equations and graphs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1271A55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F4B083" w:themeFill="accent2" w:themeFillTint="99"/>
          </w:tcPr>
          <w:p w14:paraId="4429F623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565BB610" w14:textId="77777777" w:rsidTr="00C83E05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225724CB" w14:textId="77777777" w:rsidR="000547E1" w:rsidRDefault="000547E1" w:rsidP="004411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Assessment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 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U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nit 1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1 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1</w:t>
            </w:r>
            <w:r w:rsidRPr="00985EC2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5)</w:t>
            </w:r>
          </w:p>
          <w:p w14:paraId="58AC568D" w14:textId="77777777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813C0F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</w:tcPr>
          <w:p w14:paraId="06E9E751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4735EDC7" w14:textId="77777777" w:rsidTr="00C83E05">
        <w:trPr>
          <w:trHeight w:val="798"/>
        </w:trPr>
        <w:tc>
          <w:tcPr>
            <w:tcW w:w="1107" w:type="dxa"/>
            <w:shd w:val="clear" w:color="auto" w:fill="FFFF00"/>
            <w:vAlign w:val="center"/>
          </w:tcPr>
          <w:p w14:paraId="17646107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00"/>
            <w:vAlign w:val="center"/>
          </w:tcPr>
          <w:p w14:paraId="4D5CA0FD" w14:textId="0C07B8F7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Mock Exams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598DC1B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FFFF00"/>
          </w:tcPr>
          <w:p w14:paraId="0440DB9E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774CE84D" w14:textId="77777777" w:rsidTr="000547E1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14:paraId="7AEFB9AA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14:paraId="294B961D" w14:textId="48CB8638" w:rsidR="000547E1" w:rsidRPr="00F111F3" w:rsidRDefault="000547E1" w:rsidP="004411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16 -</w:t>
            </w:r>
            <w:r w:rsidRPr="00747673">
              <w:rPr>
                <w:rFonts w:ascii="Century Gothic" w:hAnsi="Century Gothic"/>
                <w:b/>
                <w:sz w:val="20"/>
                <w:szCs w:val="20"/>
              </w:rPr>
              <w:t xml:space="preserve"> Circle theorems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53CA9FE4" w14:textId="77777777" w:rsidR="000547E1" w:rsidRPr="00326FC9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A8D08D" w:themeFill="accent6" w:themeFillTint="99"/>
          </w:tcPr>
          <w:p w14:paraId="1F64C100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1D5048F6" w14:textId="77777777" w:rsidTr="000547E1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14:paraId="577DEBAC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4B083" w:themeFill="accent2" w:themeFillTint="99"/>
            <w:vAlign w:val="center"/>
          </w:tcPr>
          <w:p w14:paraId="14C70878" w14:textId="7FBBF615" w:rsidR="000547E1" w:rsidRDefault="000547E1" w:rsidP="004411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17 - More algebra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29C950C" w14:textId="77777777" w:rsidR="000547E1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F4B083" w:themeFill="accent2" w:themeFillTint="99"/>
          </w:tcPr>
          <w:p w14:paraId="3C0EC2B4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11078B64" w14:textId="77777777" w:rsidTr="000547E1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14:paraId="53BFE2F5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14:paraId="0372BA35" w14:textId="6FDF86EF" w:rsidR="000547E1" w:rsidRDefault="000547E1" w:rsidP="004411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18 - Vectors and geometric proof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35E37A1" w14:textId="77777777" w:rsidR="000547E1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A8D08D" w:themeFill="accent6" w:themeFillTint="99"/>
          </w:tcPr>
          <w:p w14:paraId="3088F40E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547E1" w:rsidRPr="00F702C0" w14:paraId="6125BD2F" w14:textId="77777777" w:rsidTr="000547E1">
        <w:trPr>
          <w:trHeight w:val="798"/>
        </w:trPr>
        <w:tc>
          <w:tcPr>
            <w:tcW w:w="1107" w:type="dxa"/>
            <w:shd w:val="clear" w:color="auto" w:fill="9CC2E5" w:themeFill="accent5" w:themeFillTint="99"/>
            <w:vAlign w:val="center"/>
          </w:tcPr>
          <w:p w14:paraId="68CA7AD2" w14:textId="77777777" w:rsidR="000547E1" w:rsidRPr="00F111F3" w:rsidRDefault="000547E1" w:rsidP="000547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CC2E5" w:themeFill="accent5" w:themeFillTint="99"/>
            <w:vAlign w:val="center"/>
          </w:tcPr>
          <w:p w14:paraId="3AD6BD9B" w14:textId="0CB79556" w:rsidR="000547E1" w:rsidRDefault="000547E1" w:rsidP="004411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>Unit 19 - Proportion and graphs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14:paraId="5B34ABB0" w14:textId="77777777" w:rsidR="000547E1" w:rsidRDefault="000547E1" w:rsidP="000547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9CC2E5" w:themeFill="accent5" w:themeFillTint="99"/>
          </w:tcPr>
          <w:p w14:paraId="0EAB6A9D" w14:textId="77777777" w:rsidR="000547E1" w:rsidRPr="00401393" w:rsidRDefault="000547E1" w:rsidP="000547E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AA1"/>
    <w:multiLevelType w:val="hybridMultilevel"/>
    <w:tmpl w:val="F486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40"/>
    <w:multiLevelType w:val="hybridMultilevel"/>
    <w:tmpl w:val="541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5F2"/>
    <w:multiLevelType w:val="hybridMultilevel"/>
    <w:tmpl w:val="B86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0225"/>
    <w:multiLevelType w:val="hybridMultilevel"/>
    <w:tmpl w:val="C3A0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1AF"/>
    <w:multiLevelType w:val="hybridMultilevel"/>
    <w:tmpl w:val="66D4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9DC"/>
    <w:multiLevelType w:val="hybridMultilevel"/>
    <w:tmpl w:val="E2DC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7D12"/>
    <w:multiLevelType w:val="hybridMultilevel"/>
    <w:tmpl w:val="C01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3DCE"/>
    <w:multiLevelType w:val="hybridMultilevel"/>
    <w:tmpl w:val="A81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009E"/>
    <w:multiLevelType w:val="hybridMultilevel"/>
    <w:tmpl w:val="CBA2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5C40"/>
    <w:multiLevelType w:val="hybridMultilevel"/>
    <w:tmpl w:val="9D4E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4B9"/>
    <w:multiLevelType w:val="hybridMultilevel"/>
    <w:tmpl w:val="FBBA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111F8"/>
    <w:multiLevelType w:val="hybridMultilevel"/>
    <w:tmpl w:val="FFE8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8541"/>
    <w:multiLevelType w:val="hybridMultilevel"/>
    <w:tmpl w:val="87DA2F3E"/>
    <w:lvl w:ilvl="0" w:tplc="DA685B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A2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92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6B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6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AC60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E8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C01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554E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E59C4"/>
    <w:multiLevelType w:val="hybridMultilevel"/>
    <w:tmpl w:val="1014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4809"/>
    <w:multiLevelType w:val="hybridMultilevel"/>
    <w:tmpl w:val="695C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819FF"/>
    <w:multiLevelType w:val="hybridMultilevel"/>
    <w:tmpl w:val="0C12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D5D57"/>
    <w:multiLevelType w:val="hybridMultilevel"/>
    <w:tmpl w:val="5908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9"/>
  </w:num>
  <w:num w:numId="8">
    <w:abstractNumId w:val="17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18"/>
  </w:num>
  <w:num w:numId="16">
    <w:abstractNumId w:val="9"/>
  </w:num>
  <w:num w:numId="17">
    <w:abstractNumId w:val="1"/>
  </w:num>
  <w:num w:numId="18">
    <w:abstractNumId w:val="4"/>
  </w:num>
  <w:num w:numId="19">
    <w:abstractNumId w:val="0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547E1"/>
    <w:rsid w:val="000A4B2F"/>
    <w:rsid w:val="000C40F2"/>
    <w:rsid w:val="001937CC"/>
    <w:rsid w:val="001D37E4"/>
    <w:rsid w:val="0022730D"/>
    <w:rsid w:val="002D7DFD"/>
    <w:rsid w:val="003B60CB"/>
    <w:rsid w:val="003E2B21"/>
    <w:rsid w:val="00402521"/>
    <w:rsid w:val="00411587"/>
    <w:rsid w:val="00414DCD"/>
    <w:rsid w:val="004411E6"/>
    <w:rsid w:val="0050591C"/>
    <w:rsid w:val="0055719E"/>
    <w:rsid w:val="005915B9"/>
    <w:rsid w:val="005A430C"/>
    <w:rsid w:val="005E6F84"/>
    <w:rsid w:val="005F7CD5"/>
    <w:rsid w:val="00655369"/>
    <w:rsid w:val="00673784"/>
    <w:rsid w:val="006A3AB0"/>
    <w:rsid w:val="006A4BD8"/>
    <w:rsid w:val="006C6994"/>
    <w:rsid w:val="006D00EA"/>
    <w:rsid w:val="006E751C"/>
    <w:rsid w:val="00703D4E"/>
    <w:rsid w:val="008E1BAA"/>
    <w:rsid w:val="008F2F04"/>
    <w:rsid w:val="00904BB7"/>
    <w:rsid w:val="009130B7"/>
    <w:rsid w:val="009433EB"/>
    <w:rsid w:val="00950DFD"/>
    <w:rsid w:val="009A3AD3"/>
    <w:rsid w:val="009E0DBE"/>
    <w:rsid w:val="00A219EC"/>
    <w:rsid w:val="00A30EA9"/>
    <w:rsid w:val="00A62B27"/>
    <w:rsid w:val="00A8703A"/>
    <w:rsid w:val="00AD6ABF"/>
    <w:rsid w:val="00AE78C0"/>
    <w:rsid w:val="00B25C07"/>
    <w:rsid w:val="00B60FA0"/>
    <w:rsid w:val="00B62AAD"/>
    <w:rsid w:val="00B70884"/>
    <w:rsid w:val="00BE349F"/>
    <w:rsid w:val="00C16B9A"/>
    <w:rsid w:val="00C42D5F"/>
    <w:rsid w:val="00C83E05"/>
    <w:rsid w:val="00DB589D"/>
    <w:rsid w:val="00DB6710"/>
    <w:rsid w:val="00FB34F2"/>
    <w:rsid w:val="134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14D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414DCD"/>
  </w:style>
  <w:style w:type="character" w:customStyle="1" w:styleId="eop">
    <w:name w:val="eop"/>
    <w:basedOn w:val="DefaultParagraphFont"/>
    <w:rsid w:val="0041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4C7B7-0659-4B10-B681-ED6B3592E8F4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documentManagement/types"/>
    <ds:schemaRef ds:uri="http://www.w3.org/XML/1998/namespace"/>
    <ds:schemaRef ds:uri="bc0a3265-6166-4d94-ae88-fb65aa8348b2"/>
    <ds:schemaRef ds:uri="http://schemas.openxmlformats.org/package/2006/metadata/core-properties"/>
    <ds:schemaRef ds:uri="42c2e501-3e30-4e4d-b426-12c535a9be48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1EC5F4-C8F7-497A-AD29-B4BF438C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11</cp:revision>
  <dcterms:created xsi:type="dcterms:W3CDTF">2022-04-27T14:20:00Z</dcterms:created>
  <dcterms:modified xsi:type="dcterms:W3CDTF">2022-07-14T08:13:00Z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